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8"/>
        <w:gridCol w:w="1665"/>
        <w:gridCol w:w="1231"/>
        <w:gridCol w:w="1784"/>
        <w:gridCol w:w="763"/>
        <w:gridCol w:w="2716"/>
      </w:tblGrid>
      <w:tr w:rsidR="00387A32" w:rsidRPr="00B03901" w14:paraId="7B5B7BF8" w14:textId="77777777" w:rsidTr="00A27E61">
        <w:tc>
          <w:tcPr>
            <w:tcW w:w="10337" w:type="dxa"/>
            <w:gridSpan w:val="6"/>
            <w:shd w:val="clear" w:color="auto" w:fill="D9E2F3" w:themeFill="accent5" w:themeFillTint="33"/>
          </w:tcPr>
          <w:p w14:paraId="4886EDBE" w14:textId="1D808E9B" w:rsidR="00387A32" w:rsidRPr="00B03901" w:rsidRDefault="00387A32" w:rsidP="00211A33">
            <w:pPr>
              <w:jc w:val="center"/>
              <w:rPr>
                <w:rFonts w:ascii="Proxima Nova Lt" w:hAnsi="Proxima Nova Lt" w:cs="Times New Roman"/>
                <w:b/>
                <w:sz w:val="18"/>
                <w:szCs w:val="18"/>
              </w:rPr>
            </w:pPr>
            <w:bookmarkStart w:id="0" w:name="_Hlk164079603"/>
            <w:r w:rsidRPr="00B03901">
              <w:rPr>
                <w:rFonts w:ascii="Proxima Nova Lt" w:hAnsi="Proxima Nova Lt" w:cs="Times New Roman"/>
                <w:b/>
                <w:sz w:val="18"/>
                <w:szCs w:val="18"/>
              </w:rPr>
              <w:t>ЗАЯВЛЕНИЕ О ЗАКЛЮЧЕНИИ ДОГОВОРА</w:t>
            </w:r>
          </w:p>
        </w:tc>
      </w:tr>
      <w:tr w:rsidR="00A639F6" w:rsidRPr="00B03901" w14:paraId="337C3A75" w14:textId="77777777" w:rsidTr="001D1E8D">
        <w:tc>
          <w:tcPr>
            <w:tcW w:w="1980" w:type="dxa"/>
            <w:shd w:val="clear" w:color="auto" w:fill="F2F2F2" w:themeFill="background1" w:themeFillShade="F2"/>
          </w:tcPr>
          <w:p w14:paraId="7FAFD326" w14:textId="77777777" w:rsidR="00A639F6" w:rsidRPr="00B03901" w:rsidRDefault="00A639F6" w:rsidP="00A639F6">
            <w:pPr>
              <w:rPr>
                <w:rFonts w:ascii="Proxima Nova Lt" w:hAnsi="Proxima Nova Lt" w:cs="Times New Roman"/>
                <w:b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b/>
                <w:sz w:val="18"/>
                <w:szCs w:val="18"/>
              </w:rPr>
              <w:t>Поставщик</w:t>
            </w:r>
          </w:p>
        </w:tc>
        <w:tc>
          <w:tcPr>
            <w:tcW w:w="8357" w:type="dxa"/>
            <w:gridSpan w:val="5"/>
          </w:tcPr>
          <w:p w14:paraId="174454F7" w14:textId="268C25B9" w:rsidR="00A639F6" w:rsidRPr="00B03901" w:rsidRDefault="00A639F6" w:rsidP="00A639F6">
            <w:pPr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&lt;указывается Наименование поставщика согласно ЕГРЮЛ&gt;</w:t>
            </w:r>
          </w:p>
        </w:tc>
      </w:tr>
      <w:tr w:rsidR="00A639F6" w:rsidRPr="00B03901" w14:paraId="0D8FA99C" w14:textId="77777777" w:rsidTr="001D1E8D">
        <w:tc>
          <w:tcPr>
            <w:tcW w:w="1980" w:type="dxa"/>
            <w:shd w:val="clear" w:color="auto" w:fill="F2F2F2" w:themeFill="background1" w:themeFillShade="F2"/>
          </w:tcPr>
          <w:p w14:paraId="3FDB7338" w14:textId="77777777" w:rsidR="00A639F6" w:rsidRPr="00B03901" w:rsidRDefault="00A639F6" w:rsidP="00A639F6">
            <w:pPr>
              <w:rPr>
                <w:rFonts w:ascii="Proxima Nova Lt" w:hAnsi="Proxima Nova Lt" w:cs="Times New Roman"/>
                <w:b/>
                <w:sz w:val="18"/>
                <w:szCs w:val="18"/>
                <w:lang w:val="en-US"/>
              </w:rPr>
            </w:pPr>
            <w:r w:rsidRPr="00B03901">
              <w:rPr>
                <w:rFonts w:ascii="Proxima Nova Lt" w:hAnsi="Proxima Nova Lt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8357" w:type="dxa"/>
            <w:gridSpan w:val="5"/>
          </w:tcPr>
          <w:p w14:paraId="60E00794" w14:textId="3609E958" w:rsidR="00A639F6" w:rsidRPr="00B03901" w:rsidRDefault="00A639F6" w:rsidP="00A639F6">
            <w:pPr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&lt;указывается ИНН поставщика&gt;</w:t>
            </w:r>
          </w:p>
        </w:tc>
      </w:tr>
      <w:tr w:rsidR="00A639F6" w:rsidRPr="00B03901" w14:paraId="52C95EE0" w14:textId="77777777" w:rsidTr="001D1E8D">
        <w:tc>
          <w:tcPr>
            <w:tcW w:w="1980" w:type="dxa"/>
            <w:shd w:val="clear" w:color="auto" w:fill="F2F2F2" w:themeFill="background1" w:themeFillShade="F2"/>
          </w:tcPr>
          <w:p w14:paraId="5B6A8E47" w14:textId="77777777" w:rsidR="00A639F6" w:rsidRPr="00B03901" w:rsidRDefault="00A639F6" w:rsidP="00A639F6">
            <w:pPr>
              <w:rPr>
                <w:rFonts w:ascii="Proxima Nova Lt" w:hAnsi="Proxima Nova Lt" w:cs="Times New Roman"/>
                <w:b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b/>
                <w:sz w:val="18"/>
                <w:szCs w:val="18"/>
              </w:rPr>
              <w:t>Расчетный банк</w:t>
            </w:r>
          </w:p>
        </w:tc>
        <w:tc>
          <w:tcPr>
            <w:tcW w:w="8357" w:type="dxa"/>
            <w:gridSpan w:val="5"/>
          </w:tcPr>
          <w:p w14:paraId="21E11402" w14:textId="77777777" w:rsidR="00A639F6" w:rsidRPr="00B03901" w:rsidRDefault="00A639F6" w:rsidP="00A639F6">
            <w:pPr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ООО РНКО «Платежный конструктор», рег.№3543-К (</w:t>
            </w:r>
            <w:hyperlink r:id="rId8" w:history="1">
              <w:r w:rsidRPr="00B03901">
                <w:rPr>
                  <w:rStyle w:val="a8"/>
                  <w:rFonts w:ascii="Proxima Nova Lt" w:hAnsi="Proxima Nova Lt" w:cs="Times New Roman"/>
                  <w:sz w:val="18"/>
                  <w:szCs w:val="18"/>
                  <w:lang w:val="en-US"/>
                </w:rPr>
                <w:t>www</w:t>
              </w:r>
              <w:r w:rsidRPr="00B03901">
                <w:rPr>
                  <w:rStyle w:val="a8"/>
                  <w:rFonts w:ascii="Proxima Nova Lt" w:hAnsi="Proxima Nova Lt" w:cs="Times New Roman"/>
                  <w:sz w:val="18"/>
                  <w:szCs w:val="18"/>
                </w:rPr>
                <w:t>.</w:t>
              </w:r>
              <w:proofErr w:type="spellStart"/>
              <w:r w:rsidRPr="00B03901">
                <w:rPr>
                  <w:rStyle w:val="a8"/>
                  <w:rFonts w:ascii="Proxima Nova Lt" w:hAnsi="Proxima Nova Lt" w:cs="Times New Roman"/>
                  <w:sz w:val="18"/>
                  <w:szCs w:val="18"/>
                  <w:lang w:val="en-US"/>
                </w:rPr>
                <w:t>paymentkit</w:t>
              </w:r>
              <w:proofErr w:type="spellEnd"/>
              <w:r w:rsidRPr="00B03901">
                <w:rPr>
                  <w:rStyle w:val="a8"/>
                  <w:rFonts w:ascii="Proxima Nova Lt" w:hAnsi="Proxima Nova Lt" w:cs="Times New Roman"/>
                  <w:sz w:val="18"/>
                  <w:szCs w:val="18"/>
                </w:rPr>
                <w:t>.</w:t>
              </w:r>
              <w:proofErr w:type="spellStart"/>
              <w:r w:rsidRPr="00B03901">
                <w:rPr>
                  <w:rStyle w:val="a8"/>
                  <w:rFonts w:ascii="Proxima Nova Lt" w:hAnsi="Proxima Nova Lt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)</w:t>
            </w:r>
          </w:p>
        </w:tc>
      </w:tr>
      <w:tr w:rsidR="00A639F6" w:rsidRPr="00B03901" w14:paraId="50C7082E" w14:textId="77777777" w:rsidTr="003C53FD">
        <w:tc>
          <w:tcPr>
            <w:tcW w:w="10337" w:type="dxa"/>
            <w:gridSpan w:val="6"/>
          </w:tcPr>
          <w:p w14:paraId="1249A287" w14:textId="6ED6B9A3" w:rsidR="00A639F6" w:rsidRPr="00B03901" w:rsidRDefault="00A639F6" w:rsidP="00A639F6">
            <w:pPr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Настоящим Поставщик:</w:t>
            </w:r>
          </w:p>
          <w:p w14:paraId="4E9C710D" w14:textId="48680A13" w:rsidR="00A639F6" w:rsidRPr="00B03901" w:rsidRDefault="00A639F6" w:rsidP="00A639F6">
            <w:pPr>
              <w:pStyle w:val="a9"/>
              <w:numPr>
                <w:ilvl w:val="0"/>
                <w:numId w:val="1"/>
              </w:numPr>
              <w:ind w:left="317" w:hanging="317"/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подтверждает Обществу с ограниченной ответственностью «</w:t>
            </w:r>
            <w:r w:rsidR="00B94263" w:rsidRPr="00B03901">
              <w:rPr>
                <w:rFonts w:ascii="Proxima Nova Lt" w:hAnsi="Proxima Nova Lt" w:cs="Times New Roman"/>
                <w:sz w:val="18"/>
                <w:szCs w:val="18"/>
              </w:rPr>
              <w:t>Бест2пей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» (далее – Оператор) свое присоединение к Правилам оказания услуг </w:t>
            </w:r>
            <w:r w:rsidR="00473D02" w:rsidRPr="00B03901">
              <w:rPr>
                <w:rFonts w:ascii="Proxima Nova Lt" w:hAnsi="Proxima Nova Lt" w:cs="Times New Roman"/>
                <w:sz w:val="18"/>
                <w:szCs w:val="18"/>
              </w:rPr>
              <w:t>посредством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</w:t>
            </w:r>
            <w:r w:rsidR="00473D02" w:rsidRPr="00B03901">
              <w:rPr>
                <w:rFonts w:ascii="Proxima Nova Lt" w:hAnsi="Proxima Nova Lt" w:cs="Times New Roman"/>
                <w:sz w:val="18"/>
                <w:szCs w:val="18"/>
              </w:rPr>
              <w:t>Системы Интернет-платежей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(далее – Правила), </w:t>
            </w:r>
            <w:r w:rsidR="00473D02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размещенным 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на Сайте Оператора </w:t>
            </w:r>
            <w:hyperlink r:id="rId9" w:history="1">
              <w:r w:rsidR="00B94263" w:rsidRPr="00B03901">
                <w:rPr>
                  <w:rStyle w:val="a8"/>
                  <w:rFonts w:ascii="Proxima Nova Lt" w:hAnsi="Proxima Nova Lt" w:cs="Times New Roman"/>
                  <w:bCs/>
                  <w:sz w:val="18"/>
                  <w:szCs w:val="18"/>
                </w:rPr>
                <w:t>www.best2pay.</w:t>
              </w:r>
            </w:hyperlink>
            <w:r w:rsidR="00B94263" w:rsidRPr="00B03901">
              <w:rPr>
                <w:rStyle w:val="a8"/>
                <w:rFonts w:ascii="Proxima Nova Lt" w:hAnsi="Proxima Nova Lt" w:cs="Times New Roman"/>
                <w:bCs/>
                <w:sz w:val="18"/>
                <w:szCs w:val="18"/>
              </w:rPr>
              <w:t>net</w:t>
            </w:r>
            <w:r w:rsidRPr="00B03901">
              <w:rPr>
                <w:rStyle w:val="a8"/>
                <w:rFonts w:ascii="Proxima Nova Lt" w:hAnsi="Proxima Nova Lt" w:cs="Times New Roman"/>
                <w:bCs/>
                <w:sz w:val="18"/>
                <w:szCs w:val="18"/>
              </w:rPr>
              <w:t>,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на условиях и в порядке, установленных в Правилах;</w:t>
            </w:r>
          </w:p>
          <w:p w14:paraId="2DECBEC8" w14:textId="4579DD16" w:rsidR="00A639F6" w:rsidRPr="00B03901" w:rsidRDefault="00A639F6" w:rsidP="00A639F6">
            <w:pPr>
              <w:pStyle w:val="a9"/>
              <w:numPr>
                <w:ilvl w:val="0"/>
                <w:numId w:val="1"/>
              </w:numPr>
              <w:ind w:left="317" w:hanging="317"/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предоставляет Оператору, действующему от имени Расчетного банка, безотзывную оферту о заключении Договора эквайринга (далее – Договор) на условиях и в порядке, установленных в Правилах и в настоящем Заявлении</w:t>
            </w:r>
            <w:r w:rsidR="00233317" w:rsidRPr="00B03901">
              <w:rPr>
                <w:rFonts w:ascii="Proxima Nova Lt" w:hAnsi="Proxima Nova Lt" w:cs="Times New Roman"/>
                <w:sz w:val="18"/>
                <w:szCs w:val="18"/>
              </w:rPr>
              <w:t>;</w:t>
            </w:r>
          </w:p>
          <w:p w14:paraId="6E5FB8CC" w14:textId="0A1B759C" w:rsidR="00A639F6" w:rsidRPr="00B03901" w:rsidRDefault="00A639F6" w:rsidP="00A639F6">
            <w:pPr>
              <w:pStyle w:val="a9"/>
              <w:numPr>
                <w:ilvl w:val="0"/>
                <w:numId w:val="1"/>
              </w:numPr>
              <w:ind w:left="317" w:hanging="317"/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подтверждает, что ознакомился с полным текстом Правил и всеми приложениями к ним, </w:t>
            </w:r>
            <w:r w:rsidR="004A1293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в том числе с условиями обработки персональных данных, 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понимает их содержание, согласен с ними и обязуется их выполнять;</w:t>
            </w:r>
          </w:p>
          <w:p w14:paraId="69416883" w14:textId="28014077" w:rsidR="00A639F6" w:rsidRPr="00B03901" w:rsidRDefault="00A639F6" w:rsidP="00A639F6">
            <w:pPr>
              <w:pStyle w:val="a9"/>
              <w:numPr>
                <w:ilvl w:val="0"/>
                <w:numId w:val="1"/>
              </w:numPr>
              <w:ind w:left="317" w:hanging="317"/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подтверждает, что Расчетный банк вправе полагаться на информацию, предоставленную Поставщиком Оператору</w:t>
            </w:r>
            <w:r w:rsidR="00233317" w:rsidRPr="00B03901">
              <w:rPr>
                <w:rFonts w:ascii="Proxima Nova Lt" w:hAnsi="Proxima Nova Lt" w:cs="Times New Roman"/>
                <w:sz w:val="18"/>
                <w:szCs w:val="18"/>
              </w:rPr>
              <w:t>,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которая на момент подписания настоящего Заявления является актуальной.</w:t>
            </w:r>
          </w:p>
          <w:p w14:paraId="0D5353EB" w14:textId="7AEC5D60" w:rsidR="00A639F6" w:rsidRPr="00B03901" w:rsidRDefault="00A639F6" w:rsidP="00A639F6">
            <w:pPr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i/>
                <w:sz w:val="18"/>
                <w:szCs w:val="18"/>
              </w:rPr>
              <w:t>Все термины, используемые по тексту настоящего Заявления с заглавной буквы, имеют то же значение, что и в Правилах.</w:t>
            </w:r>
          </w:p>
        </w:tc>
      </w:tr>
      <w:tr w:rsidR="00A639F6" w:rsidRPr="00B03901" w14:paraId="36BA695C" w14:textId="77777777" w:rsidTr="000B22CA">
        <w:tc>
          <w:tcPr>
            <w:tcW w:w="10337" w:type="dxa"/>
            <w:gridSpan w:val="6"/>
            <w:shd w:val="clear" w:color="auto" w:fill="D9E2F3" w:themeFill="accent5" w:themeFillTint="33"/>
          </w:tcPr>
          <w:p w14:paraId="7E91B42F" w14:textId="77777777" w:rsidR="00A639F6" w:rsidRPr="00B03901" w:rsidRDefault="00A639F6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ТАРИФЫ ПО ДОГОВОРУ</w:t>
            </w:r>
          </w:p>
        </w:tc>
      </w:tr>
      <w:tr w:rsidR="00AA2338" w:rsidRPr="00B03901" w14:paraId="7A0C4282" w14:textId="77777777" w:rsidTr="00C57FD4">
        <w:tc>
          <w:tcPr>
            <w:tcW w:w="4213" w:type="dxa"/>
            <w:gridSpan w:val="2"/>
            <w:shd w:val="clear" w:color="auto" w:fill="F2F2F2" w:themeFill="background1" w:themeFillShade="F2"/>
          </w:tcPr>
          <w:p w14:paraId="527E2817" w14:textId="7CE32E52" w:rsidR="003A736D" w:rsidRPr="00B03901" w:rsidRDefault="003A736D" w:rsidP="00A639F6">
            <w:pPr>
              <w:jc w:val="center"/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&lt;данный раздел может дополняться иными Платежными средствами&gt;</w:t>
            </w:r>
          </w:p>
          <w:p w14:paraId="2868B2AF" w14:textId="65DFB70C" w:rsidR="00AA2338" w:rsidRPr="00B03901" w:rsidRDefault="00AA2338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Платежное средство</w:t>
            </w:r>
          </w:p>
        </w:tc>
        <w:tc>
          <w:tcPr>
            <w:tcW w:w="2728" w:type="dxa"/>
            <w:gridSpan w:val="2"/>
            <w:shd w:val="clear" w:color="auto" w:fill="F2F2F2" w:themeFill="background1" w:themeFillShade="F2"/>
          </w:tcPr>
          <w:p w14:paraId="5842A47E" w14:textId="77777777" w:rsidR="008519A9" w:rsidRPr="00B03901" w:rsidRDefault="008519A9" w:rsidP="008519A9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&lt;ставка вознаграждения может иметь как значение %, так и фиксированную ставку&gt;</w:t>
            </w:r>
          </w:p>
          <w:p w14:paraId="539BA942" w14:textId="1B885572" w:rsidR="00AA2338" w:rsidRPr="00B03901" w:rsidRDefault="00AA2338" w:rsidP="008519A9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Ставка вознаграждения</w:t>
            </w:r>
          </w:p>
        </w:tc>
        <w:tc>
          <w:tcPr>
            <w:tcW w:w="33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B91FF9" w14:textId="2104C074" w:rsidR="00AA2338" w:rsidRPr="00B03901" w:rsidRDefault="00AA2338" w:rsidP="0038099E">
            <w:pPr>
              <w:jc w:val="both"/>
              <w:rPr>
                <w:rFonts w:ascii="Proxima Nova Lt" w:hAnsi="Proxima Nova Lt" w:cs="Times New Roman"/>
                <w:i/>
                <w:iCs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i/>
                <w:iCs/>
                <w:sz w:val="18"/>
                <w:szCs w:val="18"/>
              </w:rPr>
              <w:t>Ставка вознаграждения включает в себя ставки комиссии</w:t>
            </w:r>
            <w:r w:rsidR="0038099E" w:rsidRPr="00B03901">
              <w:rPr>
                <w:rFonts w:ascii="Proxima Nova Lt" w:hAnsi="Proxima Nova Lt" w:cs="Times New Roman"/>
                <w:i/>
                <w:iCs/>
                <w:sz w:val="18"/>
                <w:szCs w:val="18"/>
              </w:rPr>
              <w:t xml:space="preserve"> </w:t>
            </w:r>
            <w:r w:rsidRPr="00B03901">
              <w:rPr>
                <w:rFonts w:ascii="Proxima Nova Lt" w:hAnsi="Proxima Nova Lt" w:cs="Times New Roman"/>
                <w:i/>
                <w:iCs/>
                <w:sz w:val="18"/>
                <w:szCs w:val="18"/>
              </w:rPr>
              <w:t>Оператора и Расчетного банка</w:t>
            </w:r>
            <w:r w:rsidRPr="00B03901">
              <w:rPr>
                <w:rFonts w:ascii="Proxima Nova Lt" w:hAnsi="Proxima Nova Lt"/>
                <w:i/>
                <w:iCs/>
                <w:sz w:val="18"/>
                <w:szCs w:val="18"/>
              </w:rPr>
              <w:t>.</w:t>
            </w:r>
          </w:p>
        </w:tc>
      </w:tr>
      <w:tr w:rsidR="00AA2338" w:rsidRPr="00B03901" w14:paraId="597927F0" w14:textId="77777777" w:rsidTr="00C57FD4">
        <w:tc>
          <w:tcPr>
            <w:tcW w:w="4213" w:type="dxa"/>
            <w:gridSpan w:val="2"/>
          </w:tcPr>
          <w:p w14:paraId="43607820" w14:textId="77777777" w:rsidR="00AA2338" w:rsidRPr="00B03901" w:rsidRDefault="00AA2338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Банковская карта</w:t>
            </w:r>
          </w:p>
        </w:tc>
        <w:tc>
          <w:tcPr>
            <w:tcW w:w="2728" w:type="dxa"/>
            <w:gridSpan w:val="2"/>
          </w:tcPr>
          <w:p w14:paraId="66ED4A0D" w14:textId="44D619EA" w:rsidR="00AA2338" w:rsidRPr="00B03901" w:rsidRDefault="00AA2338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  <w:lang w:val="en-US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14:paraId="383EBA2D" w14:textId="61518A03" w:rsidR="00AA2338" w:rsidRPr="00B03901" w:rsidRDefault="00AA2338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</w:p>
        </w:tc>
      </w:tr>
      <w:tr w:rsidR="00C57FD4" w:rsidRPr="00B03901" w14:paraId="2B8528EE" w14:textId="77777777" w:rsidTr="00C57FD4">
        <w:tc>
          <w:tcPr>
            <w:tcW w:w="4213" w:type="dxa"/>
            <w:gridSpan w:val="2"/>
          </w:tcPr>
          <w:p w14:paraId="12DB0D4A" w14:textId="65C7D3FE" w:rsidR="00C57FD4" w:rsidRPr="00B03901" w:rsidRDefault="00C57FD4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Банковская карта</w:t>
            </w:r>
            <w:r w:rsidR="003A736D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с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Функци</w:t>
            </w:r>
            <w:r w:rsidR="009228A7" w:rsidRPr="00B03901">
              <w:rPr>
                <w:rFonts w:ascii="Proxima Nova Lt" w:hAnsi="Proxima Nova Lt" w:cs="Times New Roman"/>
                <w:sz w:val="18"/>
                <w:szCs w:val="18"/>
              </w:rPr>
              <w:t>е</w:t>
            </w:r>
            <w:r w:rsidR="008519A9" w:rsidRPr="00B03901">
              <w:rPr>
                <w:rFonts w:ascii="Proxima Nova Lt" w:hAnsi="Proxima Nova Lt" w:cs="Times New Roman"/>
                <w:sz w:val="18"/>
                <w:szCs w:val="18"/>
              </w:rPr>
              <w:t>й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Частями</w:t>
            </w:r>
          </w:p>
        </w:tc>
        <w:tc>
          <w:tcPr>
            <w:tcW w:w="2728" w:type="dxa"/>
            <w:gridSpan w:val="2"/>
          </w:tcPr>
          <w:p w14:paraId="789994AA" w14:textId="64ACFBE0" w:rsidR="00C57FD4" w:rsidRPr="00B03901" w:rsidRDefault="00C57FD4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14:paraId="36E93438" w14:textId="77777777" w:rsidR="00C57FD4" w:rsidRPr="00B03901" w:rsidRDefault="00C57FD4" w:rsidP="00A639F6">
            <w:pPr>
              <w:jc w:val="center"/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AA2338" w:rsidRPr="00B03901" w14:paraId="035FD2D2" w14:textId="77777777" w:rsidTr="00C57FD4">
        <w:tc>
          <w:tcPr>
            <w:tcW w:w="4213" w:type="dxa"/>
            <w:gridSpan w:val="2"/>
          </w:tcPr>
          <w:p w14:paraId="17FE08FE" w14:textId="77777777" w:rsidR="00AA2338" w:rsidRPr="00B03901" w:rsidRDefault="00AA2338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СБП</w:t>
            </w:r>
          </w:p>
        </w:tc>
        <w:tc>
          <w:tcPr>
            <w:tcW w:w="2728" w:type="dxa"/>
            <w:gridSpan w:val="2"/>
          </w:tcPr>
          <w:p w14:paraId="07ABB3D8" w14:textId="5B47A05B" w:rsidR="00AA2338" w:rsidRPr="00B03901" w:rsidRDefault="00AA2338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14:paraId="611F2874" w14:textId="77777777" w:rsidR="00AA2338" w:rsidRPr="00B03901" w:rsidRDefault="00AA2338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</w:p>
        </w:tc>
      </w:tr>
      <w:tr w:rsidR="00A639F6" w:rsidRPr="00B03901" w14:paraId="0EA3DEAE" w14:textId="77777777" w:rsidTr="00DA5DFD">
        <w:tc>
          <w:tcPr>
            <w:tcW w:w="10337" w:type="dxa"/>
            <w:gridSpan w:val="6"/>
            <w:shd w:val="clear" w:color="auto" w:fill="D9E2F3" w:themeFill="accent5" w:themeFillTint="33"/>
          </w:tcPr>
          <w:p w14:paraId="110F2FA7" w14:textId="1B2892DF" w:rsidR="00A639F6" w:rsidRPr="00B03901" w:rsidRDefault="00A639F6" w:rsidP="00A639F6">
            <w:pPr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ПОДКЛЮЧАЕМЫЕ ФУНКЦИИ В РАМКАХ ДОГОВОРА </w:t>
            </w:r>
          </w:p>
        </w:tc>
      </w:tr>
      <w:tr w:rsidR="00A639F6" w:rsidRPr="00B03901" w14:paraId="39BD8940" w14:textId="77777777" w:rsidTr="00110DED">
        <w:tc>
          <w:tcPr>
            <w:tcW w:w="10337" w:type="dxa"/>
            <w:gridSpan w:val="6"/>
          </w:tcPr>
          <w:p w14:paraId="105B6535" w14:textId="46101815" w:rsidR="00A639F6" w:rsidRPr="00B03901" w:rsidRDefault="00A639F6" w:rsidP="00A639F6">
            <w:pPr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&lt;</w:t>
            </w:r>
            <w:r w:rsidR="008806C1"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Указываются</w:t>
            </w: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 xml:space="preserve"> выбранные</w:t>
            </w:r>
            <w:r w:rsidR="00F51443"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 xml:space="preserve"> поставщиком</w:t>
            </w: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 xml:space="preserve"> функции&gt;</w:t>
            </w:r>
          </w:p>
          <w:p w14:paraId="3FA277DA" w14:textId="6BCA23F7" w:rsidR="00A639F6" w:rsidRPr="00B03901" w:rsidRDefault="00585835" w:rsidP="00A639F6">
            <w:pPr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sdt>
              <w:sdtPr>
                <w:rPr>
                  <w:rFonts w:ascii="Proxima Nova Lt" w:hAnsi="Proxima Nova Lt" w:cs="Times New Roman"/>
                  <w:sz w:val="18"/>
                  <w:szCs w:val="18"/>
                </w:rPr>
                <w:id w:val="175462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9F0" w:rsidRPr="00B03901">
                  <w:rPr>
                    <w:rFonts w:ascii="Proxima Nova Lt" w:eastAsia="MS Gothic" w:hAnsi="Proxima Nova Lt" w:cs="Times New Roman"/>
                    <w:sz w:val="18"/>
                    <w:szCs w:val="18"/>
                  </w:rPr>
                  <w:t>☐</w:t>
                </w:r>
              </w:sdtContent>
            </w:sdt>
            <w:r w:rsidR="00A019F0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</w:t>
            </w:r>
            <w:r w:rsidR="00A639F6" w:rsidRPr="00B03901">
              <w:rPr>
                <w:rFonts w:ascii="Proxima Nova Lt" w:hAnsi="Proxima Nova Lt" w:cs="Times New Roman"/>
                <w:sz w:val="18"/>
                <w:szCs w:val="18"/>
              </w:rPr>
              <w:t>Функция Чек. Оператор участвует в переводе денежных средств в качестве платежного агрегатора</w:t>
            </w:r>
          </w:p>
          <w:p w14:paraId="56DCBA57" w14:textId="2F48CA60" w:rsidR="00A639F6" w:rsidRPr="00B03901" w:rsidRDefault="00585835" w:rsidP="00A639F6">
            <w:pPr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sdt>
              <w:sdtPr>
                <w:rPr>
                  <w:rFonts w:ascii="Proxima Nova Lt" w:hAnsi="Proxima Nova Lt" w:cs="Times New Roman"/>
                  <w:sz w:val="18"/>
                  <w:szCs w:val="18"/>
                </w:rPr>
                <w:id w:val="49669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9F0" w:rsidRPr="00B03901">
                  <w:rPr>
                    <w:rFonts w:ascii="Proxima Nova Lt" w:eastAsia="MS Gothic" w:hAnsi="Proxima Nova Lt" w:cs="Times New Roman"/>
                    <w:sz w:val="18"/>
                    <w:szCs w:val="18"/>
                  </w:rPr>
                  <w:t>☐</w:t>
                </w:r>
              </w:sdtContent>
            </w:sdt>
            <w:r w:rsidR="00A019F0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</w:t>
            </w:r>
            <w:r w:rsidR="00A639F6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Функция </w:t>
            </w:r>
            <w:r w:rsidR="00473D02" w:rsidRPr="00B03901">
              <w:rPr>
                <w:rFonts w:ascii="Proxima Nova Lt" w:hAnsi="Proxima Nova Lt" w:cs="Times New Roman"/>
                <w:sz w:val="18"/>
                <w:szCs w:val="18"/>
              </w:rPr>
              <w:t>Метод</w:t>
            </w:r>
          </w:p>
          <w:p w14:paraId="0F692CDC" w14:textId="77B4EFF2" w:rsidR="00A639F6" w:rsidRPr="00B03901" w:rsidRDefault="00585835" w:rsidP="00A019F0">
            <w:pPr>
              <w:ind w:left="316" w:hanging="316"/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sdt>
              <w:sdtPr>
                <w:rPr>
                  <w:rFonts w:ascii="Proxima Nova Lt" w:hAnsi="Proxima Nova Lt" w:cs="Times New Roman"/>
                  <w:sz w:val="18"/>
                  <w:szCs w:val="18"/>
                </w:rPr>
                <w:id w:val="12355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D4" w:rsidRPr="00B03901">
                  <w:rPr>
                    <w:rFonts w:ascii="Proxima Nova Lt" w:eastAsia="MS Gothic" w:hAnsi="Proxima Nova Lt" w:cs="Times New Roman"/>
                    <w:sz w:val="18"/>
                    <w:szCs w:val="18"/>
                  </w:rPr>
                  <w:t>☐</w:t>
                </w:r>
              </w:sdtContent>
            </w:sdt>
            <w:r w:rsidR="00A019F0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</w:t>
            </w:r>
            <w:r w:rsidR="00A639F6" w:rsidRPr="00B03901">
              <w:rPr>
                <w:rFonts w:ascii="Proxima Nova Lt" w:hAnsi="Proxima Nova Lt" w:cs="Times New Roman"/>
                <w:sz w:val="18"/>
                <w:szCs w:val="18"/>
              </w:rPr>
              <w:t>Функция Автоплатеж</w:t>
            </w:r>
            <w:r w:rsidR="0038099E" w:rsidRPr="00B03901">
              <w:rPr>
                <w:rFonts w:ascii="Proxima Nova Lt" w:hAnsi="Proxima Nova Lt" w:cs="Times New Roman"/>
                <w:sz w:val="18"/>
                <w:szCs w:val="18"/>
              </w:rPr>
              <w:t>. Временно (до соответствующего уведомления Поставщика) не применяется процедура 3D-secure при совершении Операций посредством С</w:t>
            </w:r>
            <w:r w:rsidR="00C57FD4" w:rsidRPr="00B03901">
              <w:rPr>
                <w:rFonts w:ascii="Proxima Nova Lt" w:hAnsi="Proxima Nova Lt" w:cs="Times New Roman"/>
                <w:sz w:val="18"/>
                <w:szCs w:val="18"/>
              </w:rPr>
              <w:t>истемы Интернет-платежей</w:t>
            </w:r>
            <w:r w:rsidR="0038099E" w:rsidRPr="00B03901">
              <w:rPr>
                <w:rFonts w:ascii="Proxima Nova Lt" w:hAnsi="Proxima Nova Lt" w:cs="Times New Roman"/>
                <w:sz w:val="18"/>
                <w:szCs w:val="18"/>
              </w:rPr>
              <w:t>. При опротест</w:t>
            </w:r>
            <w:r w:rsidR="008806C1" w:rsidRPr="00B03901">
              <w:rPr>
                <w:rFonts w:ascii="Proxima Nova Lt" w:hAnsi="Proxima Nova Lt" w:cs="Times New Roman"/>
                <w:sz w:val="18"/>
                <w:szCs w:val="18"/>
              </w:rPr>
              <w:t>овании таких О</w:t>
            </w:r>
            <w:r w:rsidR="0038099E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пераций </w:t>
            </w:r>
            <w:r w:rsidR="008806C1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Поставщик </w:t>
            </w:r>
            <w:r w:rsidR="0038099E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обязуется компенсировать соответствующие суммы в </w:t>
            </w:r>
            <w:r w:rsidR="008806C1" w:rsidRPr="00B03901">
              <w:rPr>
                <w:rFonts w:ascii="Proxima Nova Lt" w:hAnsi="Proxima Nova Lt" w:cs="Times New Roman"/>
                <w:sz w:val="18"/>
                <w:szCs w:val="18"/>
              </w:rPr>
              <w:t>порядке и сроки, установленные в Правилах.</w:t>
            </w:r>
          </w:p>
          <w:p w14:paraId="6CE574C5" w14:textId="7786D571" w:rsidR="00C57FD4" w:rsidRPr="00B03901" w:rsidRDefault="00585835" w:rsidP="00C57FD4">
            <w:pPr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sdt>
              <w:sdtPr>
                <w:rPr>
                  <w:rFonts w:ascii="Proxima Nova Lt" w:hAnsi="Proxima Nova Lt" w:cs="Times New Roman"/>
                  <w:sz w:val="18"/>
                  <w:szCs w:val="18"/>
                </w:rPr>
                <w:id w:val="-13528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FD4" w:rsidRPr="00B03901">
                  <w:rPr>
                    <w:rFonts w:ascii="Proxima Nova Lt" w:eastAsia="MS Gothic" w:hAnsi="Proxima Nova Lt" w:cs="Times New Roman"/>
                    <w:sz w:val="18"/>
                    <w:szCs w:val="18"/>
                  </w:rPr>
                  <w:t>☐</w:t>
                </w:r>
              </w:sdtContent>
            </w:sdt>
            <w:r w:rsidR="00C57FD4"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</w:t>
            </w:r>
            <w:r w:rsidR="000E4E59" w:rsidRPr="00B03901">
              <w:rPr>
                <w:rFonts w:ascii="Proxima Nova Lt" w:hAnsi="Proxima Nova Lt" w:cs="Times New Roman"/>
                <w:sz w:val="18"/>
                <w:szCs w:val="18"/>
              </w:rPr>
              <w:t>Ф</w:t>
            </w:r>
            <w:r w:rsidR="00C57FD4" w:rsidRPr="00B03901">
              <w:rPr>
                <w:rFonts w:ascii="Proxima Nova Lt" w:hAnsi="Proxima Nova Lt" w:cs="Times New Roman"/>
                <w:sz w:val="18"/>
                <w:szCs w:val="18"/>
              </w:rPr>
              <w:t>ункция Частями</w:t>
            </w:r>
          </w:p>
        </w:tc>
      </w:tr>
      <w:tr w:rsidR="00A639F6" w:rsidRPr="00B03901" w14:paraId="41B3A4DF" w14:textId="77777777" w:rsidTr="00DE1C7C">
        <w:tc>
          <w:tcPr>
            <w:tcW w:w="10337" w:type="dxa"/>
            <w:gridSpan w:val="6"/>
            <w:shd w:val="clear" w:color="auto" w:fill="D9E2F3" w:themeFill="accent5" w:themeFillTint="33"/>
          </w:tcPr>
          <w:p w14:paraId="58DA60BC" w14:textId="305FF558" w:rsidR="00C26FD2" w:rsidRPr="00B03901" w:rsidRDefault="00C26FD2" w:rsidP="00C26FD2">
            <w:pPr>
              <w:tabs>
                <w:tab w:val="left" w:pos="2975"/>
                <w:tab w:val="center" w:pos="5060"/>
              </w:tabs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&lt;</w:t>
            </w:r>
            <w:r w:rsidRPr="00B03901">
              <w:rPr>
                <w:rFonts w:ascii="Proxima Nova Lt" w:hAnsi="Proxima Nova Lt" w:cs="Times New Roman"/>
                <w:i/>
                <w:color w:val="FF0000"/>
                <w:sz w:val="18"/>
                <w:szCs w:val="18"/>
              </w:rPr>
              <w:t>раздел заполняется только при подключении. Если Интернет-магазин не подключается, раздел исключается из Заявления. Если подключаются несколько Интернет-магазинов, то раздел дублируется на количество подключений</w:t>
            </w: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&gt;</w:t>
            </w:r>
          </w:p>
          <w:p w14:paraId="37473471" w14:textId="23A407A2" w:rsidR="00A639F6" w:rsidRPr="00B03901" w:rsidRDefault="00A639F6" w:rsidP="00C26FD2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hAnsi="Proxima Nova Lt" w:cs="Times New Roman"/>
                <w:color w:val="FF0000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  <w:lang w:val="en-US"/>
              </w:rPr>
              <w:t>C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ВЕДЕНИЯ ОБ ИНТЕРНЕТ-МАГАЗИНЕ</w:t>
            </w:r>
          </w:p>
        </w:tc>
      </w:tr>
      <w:tr w:rsidR="00A639F6" w:rsidRPr="00B03901" w14:paraId="4CC8365B" w14:textId="77777777" w:rsidTr="00DE1C7C">
        <w:tc>
          <w:tcPr>
            <w:tcW w:w="5098" w:type="dxa"/>
            <w:gridSpan w:val="3"/>
            <w:shd w:val="clear" w:color="auto" w:fill="F2F2F2" w:themeFill="background1" w:themeFillShade="F2"/>
          </w:tcPr>
          <w:p w14:paraId="23C8E657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 xml:space="preserve">Web-адрес в сети Интернет </w:t>
            </w:r>
          </w:p>
        </w:tc>
        <w:tc>
          <w:tcPr>
            <w:tcW w:w="5239" w:type="dxa"/>
            <w:gridSpan w:val="3"/>
            <w:shd w:val="clear" w:color="auto" w:fill="F2F2F2" w:themeFill="background1" w:themeFillShade="F2"/>
          </w:tcPr>
          <w:p w14:paraId="6D395D96" w14:textId="77777777" w:rsidR="00A639F6" w:rsidRPr="00B03901" w:rsidRDefault="00A639F6" w:rsidP="00A639F6">
            <w:pPr>
              <w:ind w:right="74"/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URL мобильного приложения в Store</w:t>
            </w:r>
          </w:p>
        </w:tc>
      </w:tr>
      <w:tr w:rsidR="00A639F6" w:rsidRPr="00B03901" w14:paraId="11E643E1" w14:textId="77777777" w:rsidTr="00DE1C7C">
        <w:tc>
          <w:tcPr>
            <w:tcW w:w="5098" w:type="dxa"/>
            <w:gridSpan w:val="3"/>
          </w:tcPr>
          <w:p w14:paraId="37DA2C6F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hAnsi="Proxima Nova Lt" w:cs="Times New Roman"/>
                <w:sz w:val="18"/>
                <w:szCs w:val="18"/>
              </w:rPr>
            </w:pPr>
          </w:p>
        </w:tc>
        <w:tc>
          <w:tcPr>
            <w:tcW w:w="5239" w:type="dxa"/>
            <w:gridSpan w:val="3"/>
          </w:tcPr>
          <w:p w14:paraId="47E75CF7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hAnsi="Proxima Nova Lt" w:cs="Times New Roman"/>
                <w:sz w:val="18"/>
                <w:szCs w:val="18"/>
              </w:rPr>
            </w:pPr>
          </w:p>
        </w:tc>
      </w:tr>
      <w:tr w:rsidR="00A639F6" w:rsidRPr="00B03901" w14:paraId="18702CDA" w14:textId="77777777" w:rsidTr="00DE1C7C">
        <w:tc>
          <w:tcPr>
            <w:tcW w:w="5098" w:type="dxa"/>
            <w:gridSpan w:val="3"/>
            <w:shd w:val="clear" w:color="auto" w:fill="F2F2F2" w:themeFill="background1" w:themeFillShade="F2"/>
          </w:tcPr>
          <w:p w14:paraId="49C6C18A" w14:textId="4FDC44E7" w:rsidR="00A639F6" w:rsidRPr="00B03901" w:rsidRDefault="00A639F6" w:rsidP="00A639F6">
            <w:pPr>
              <w:ind w:right="76"/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Наименование Интернет-магазина</w:t>
            </w:r>
          </w:p>
        </w:tc>
        <w:tc>
          <w:tcPr>
            <w:tcW w:w="5239" w:type="dxa"/>
            <w:gridSpan w:val="3"/>
            <w:shd w:val="clear" w:color="auto" w:fill="F2F2F2" w:themeFill="background1" w:themeFillShade="F2"/>
          </w:tcPr>
          <w:p w14:paraId="19D4EC0B" w14:textId="7BE40E3B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Адрес(а) фактического ведения деятельности</w:t>
            </w:r>
            <w:r w:rsidRPr="00B03901" w:rsidDel="00047D45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639F6" w:rsidRPr="00B03901" w14:paraId="44E0EE3A" w14:textId="77777777" w:rsidTr="00DE1C7C">
        <w:tc>
          <w:tcPr>
            <w:tcW w:w="5098" w:type="dxa"/>
            <w:gridSpan w:val="3"/>
          </w:tcPr>
          <w:p w14:paraId="22756C48" w14:textId="77777777" w:rsidR="00A639F6" w:rsidRPr="00B03901" w:rsidRDefault="00A639F6" w:rsidP="00A639F6">
            <w:pPr>
              <w:ind w:right="76"/>
              <w:jc w:val="both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9" w:type="dxa"/>
            <w:gridSpan w:val="3"/>
          </w:tcPr>
          <w:p w14:paraId="0DC7CBC5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</w:tr>
      <w:tr w:rsidR="00A639F6" w:rsidRPr="00B03901" w14:paraId="3F81C840" w14:textId="77777777" w:rsidTr="006F1257">
        <w:tc>
          <w:tcPr>
            <w:tcW w:w="10337" w:type="dxa"/>
            <w:gridSpan w:val="6"/>
            <w:shd w:val="clear" w:color="auto" w:fill="F2F2F2" w:themeFill="background1" w:themeFillShade="F2"/>
          </w:tcPr>
          <w:p w14:paraId="2A775843" w14:textId="69739E34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Перечень товаров/услуг, реализуемых в Интернет-магазине</w:t>
            </w:r>
          </w:p>
        </w:tc>
      </w:tr>
      <w:tr w:rsidR="00A639F6" w:rsidRPr="00B03901" w14:paraId="0F8F785F" w14:textId="77777777" w:rsidTr="003D7BF5">
        <w:tc>
          <w:tcPr>
            <w:tcW w:w="10337" w:type="dxa"/>
            <w:gridSpan w:val="6"/>
          </w:tcPr>
          <w:p w14:paraId="4292A9F8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</w:tr>
      <w:tr w:rsidR="00A639F6" w:rsidRPr="00B03901" w14:paraId="2A1973D4" w14:textId="77777777" w:rsidTr="007940BE">
        <w:tc>
          <w:tcPr>
            <w:tcW w:w="10337" w:type="dxa"/>
            <w:gridSpan w:val="6"/>
            <w:shd w:val="clear" w:color="auto" w:fill="D9E2F3" w:themeFill="accent5" w:themeFillTint="33"/>
          </w:tcPr>
          <w:p w14:paraId="10821E0B" w14:textId="38B88241" w:rsidR="00C26FD2" w:rsidRPr="00B03901" w:rsidRDefault="00C26FD2" w:rsidP="00C26FD2">
            <w:pPr>
              <w:tabs>
                <w:tab w:val="left" w:pos="2975"/>
                <w:tab w:val="center" w:pos="5060"/>
              </w:tabs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&lt;</w:t>
            </w:r>
            <w:r w:rsidRPr="00B03901">
              <w:rPr>
                <w:rFonts w:ascii="Proxima Nova Lt" w:hAnsi="Proxima Nova Lt" w:cs="Times New Roman"/>
                <w:i/>
                <w:color w:val="FF0000"/>
                <w:sz w:val="18"/>
                <w:szCs w:val="18"/>
              </w:rPr>
              <w:t>раздел заполняется только при подключении. Если Торговая точка не подключается, раздел исключается из Заявления. Если подключаются несколько Торговых точек, то раздел дублируется на количество подключений</w:t>
            </w: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&gt;</w:t>
            </w:r>
          </w:p>
          <w:p w14:paraId="4C6A6E62" w14:textId="0B7B41FB" w:rsidR="00A639F6" w:rsidRPr="00B03901" w:rsidRDefault="00A639F6" w:rsidP="00C26FD2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  <w:lang w:val="en-US"/>
              </w:rPr>
              <w:t>C</w:t>
            </w: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ВЕДЕНИЯ О ТОРГОВОЙ ТОЧКЕ</w:t>
            </w:r>
          </w:p>
        </w:tc>
      </w:tr>
      <w:tr w:rsidR="00A639F6" w:rsidRPr="00B03901" w14:paraId="6B2B7160" w14:textId="77777777" w:rsidTr="007940BE">
        <w:tc>
          <w:tcPr>
            <w:tcW w:w="5098" w:type="dxa"/>
            <w:gridSpan w:val="3"/>
            <w:shd w:val="clear" w:color="auto" w:fill="F2F2F2" w:themeFill="background1" w:themeFillShade="F2"/>
          </w:tcPr>
          <w:p w14:paraId="2D7D57C5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 xml:space="preserve">Адрес местонахождения Торговой точки </w:t>
            </w:r>
          </w:p>
        </w:tc>
        <w:tc>
          <w:tcPr>
            <w:tcW w:w="5239" w:type="dxa"/>
            <w:gridSpan w:val="3"/>
            <w:shd w:val="clear" w:color="auto" w:fill="F2F2F2" w:themeFill="background1" w:themeFillShade="F2"/>
          </w:tcPr>
          <w:p w14:paraId="3C9CEC8B" w14:textId="77777777" w:rsidR="00A639F6" w:rsidRPr="00B03901" w:rsidRDefault="00A639F6" w:rsidP="00A639F6">
            <w:pPr>
              <w:ind w:right="74"/>
              <w:jc w:val="center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Наименование Торговой точки</w:t>
            </w:r>
          </w:p>
        </w:tc>
      </w:tr>
      <w:tr w:rsidR="00A639F6" w:rsidRPr="00B03901" w14:paraId="3C00F26A" w14:textId="77777777" w:rsidTr="007940BE">
        <w:tc>
          <w:tcPr>
            <w:tcW w:w="5098" w:type="dxa"/>
            <w:gridSpan w:val="3"/>
          </w:tcPr>
          <w:p w14:paraId="7CA96AC1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hAnsi="Proxima Nova Lt" w:cs="Times New Roman"/>
                <w:sz w:val="18"/>
                <w:szCs w:val="18"/>
              </w:rPr>
            </w:pPr>
          </w:p>
        </w:tc>
        <w:tc>
          <w:tcPr>
            <w:tcW w:w="5239" w:type="dxa"/>
            <w:gridSpan w:val="3"/>
          </w:tcPr>
          <w:p w14:paraId="0A716A20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hAnsi="Proxima Nova Lt" w:cs="Times New Roman"/>
                <w:sz w:val="18"/>
                <w:szCs w:val="18"/>
              </w:rPr>
            </w:pPr>
          </w:p>
        </w:tc>
      </w:tr>
      <w:tr w:rsidR="00A639F6" w:rsidRPr="00B03901" w14:paraId="650F295D" w14:textId="77777777" w:rsidTr="00365DDB">
        <w:tc>
          <w:tcPr>
            <w:tcW w:w="10337" w:type="dxa"/>
            <w:gridSpan w:val="6"/>
            <w:shd w:val="clear" w:color="auto" w:fill="F2F2F2" w:themeFill="background1" w:themeFillShade="F2"/>
          </w:tcPr>
          <w:p w14:paraId="16EB89B9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Перечень товаров/услуг, реализуемых в Торговой точке</w:t>
            </w:r>
          </w:p>
        </w:tc>
      </w:tr>
      <w:tr w:rsidR="00A639F6" w:rsidRPr="00B03901" w14:paraId="1279D86A" w14:textId="77777777" w:rsidTr="00774E37">
        <w:tc>
          <w:tcPr>
            <w:tcW w:w="10337" w:type="dxa"/>
            <w:gridSpan w:val="6"/>
            <w:shd w:val="clear" w:color="auto" w:fill="auto"/>
          </w:tcPr>
          <w:p w14:paraId="11B2C69B" w14:textId="77777777" w:rsidR="00A639F6" w:rsidRPr="00B03901" w:rsidDel="00047D45" w:rsidRDefault="00A639F6" w:rsidP="00A639F6">
            <w:pPr>
              <w:ind w:right="76"/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</w:tr>
      <w:tr w:rsidR="00A639F6" w:rsidRPr="00B03901" w14:paraId="545BE59C" w14:textId="77777777" w:rsidTr="00722A8E">
        <w:tc>
          <w:tcPr>
            <w:tcW w:w="10337" w:type="dxa"/>
            <w:gridSpan w:val="6"/>
            <w:shd w:val="clear" w:color="auto" w:fill="D9E2F3" w:themeFill="accent5" w:themeFillTint="33"/>
          </w:tcPr>
          <w:p w14:paraId="67702582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БАНКОВСКИЕ РЕКВИЗИТЫ</w:t>
            </w:r>
          </w:p>
        </w:tc>
      </w:tr>
      <w:tr w:rsidR="00A639F6" w:rsidRPr="00B03901" w14:paraId="2738474C" w14:textId="77777777" w:rsidTr="00722A8E">
        <w:tc>
          <w:tcPr>
            <w:tcW w:w="5098" w:type="dxa"/>
            <w:gridSpan w:val="3"/>
            <w:shd w:val="clear" w:color="auto" w:fill="F2F2F2" w:themeFill="background1" w:themeFillShade="F2"/>
          </w:tcPr>
          <w:p w14:paraId="64847566" w14:textId="77777777" w:rsidR="00A639F6" w:rsidRPr="00B03901" w:rsidRDefault="00A639F6" w:rsidP="00A639F6">
            <w:pPr>
              <w:ind w:right="76"/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Расчетный счет</w:t>
            </w:r>
          </w:p>
        </w:tc>
        <w:tc>
          <w:tcPr>
            <w:tcW w:w="5239" w:type="dxa"/>
            <w:gridSpan w:val="3"/>
            <w:shd w:val="clear" w:color="auto" w:fill="F2F2F2" w:themeFill="background1" w:themeFillShade="F2"/>
          </w:tcPr>
          <w:p w14:paraId="4898C131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БИК</w:t>
            </w:r>
          </w:p>
        </w:tc>
      </w:tr>
      <w:tr w:rsidR="00A639F6" w:rsidRPr="00B03901" w14:paraId="55AC30EE" w14:textId="77777777" w:rsidTr="007940BE">
        <w:tc>
          <w:tcPr>
            <w:tcW w:w="5098" w:type="dxa"/>
            <w:gridSpan w:val="3"/>
          </w:tcPr>
          <w:p w14:paraId="351407ED" w14:textId="77777777" w:rsidR="00A639F6" w:rsidRPr="00B03901" w:rsidRDefault="00A639F6" w:rsidP="00A639F6">
            <w:pPr>
              <w:ind w:right="76"/>
              <w:jc w:val="both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9" w:type="dxa"/>
            <w:gridSpan w:val="3"/>
          </w:tcPr>
          <w:p w14:paraId="5C80D65A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</w:tr>
      <w:tr w:rsidR="00A639F6" w:rsidRPr="00B03901" w14:paraId="668F9600" w14:textId="77777777" w:rsidTr="007940BE">
        <w:tc>
          <w:tcPr>
            <w:tcW w:w="10337" w:type="dxa"/>
            <w:gridSpan w:val="6"/>
            <w:shd w:val="clear" w:color="auto" w:fill="D9E2F3" w:themeFill="accent5" w:themeFillTint="33"/>
          </w:tcPr>
          <w:p w14:paraId="49DE0C6D" w14:textId="7F58C6B7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КОНТАКТНЫЕ ДАННЫЕ ПО ДОГОВОРУ</w:t>
            </w:r>
          </w:p>
        </w:tc>
      </w:tr>
      <w:tr w:rsidR="00A639F6" w:rsidRPr="00B03901" w14:paraId="51192580" w14:textId="77777777" w:rsidTr="00C57FD4">
        <w:tc>
          <w:tcPr>
            <w:tcW w:w="4213" w:type="dxa"/>
            <w:gridSpan w:val="2"/>
            <w:shd w:val="clear" w:color="auto" w:fill="F2F2F2" w:themeFill="background1" w:themeFillShade="F2"/>
          </w:tcPr>
          <w:p w14:paraId="2D7A6720" w14:textId="77777777" w:rsidR="00A639F6" w:rsidRPr="00B03901" w:rsidRDefault="00A639F6" w:rsidP="00A639F6">
            <w:pPr>
              <w:ind w:right="76"/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 xml:space="preserve">Должность 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14:paraId="4BD30A65" w14:textId="77777777" w:rsidR="00A639F6" w:rsidRPr="00B03901" w:rsidRDefault="00A639F6" w:rsidP="00A639F6">
            <w:pPr>
              <w:ind w:right="76"/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619" w:type="dxa"/>
            <w:gridSpan w:val="2"/>
            <w:shd w:val="clear" w:color="auto" w:fill="F2F2F2" w:themeFill="background1" w:themeFillShade="F2"/>
          </w:tcPr>
          <w:p w14:paraId="7A42A160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2620" w:type="dxa"/>
            <w:shd w:val="clear" w:color="auto" w:fill="F2F2F2" w:themeFill="background1" w:themeFillShade="F2"/>
          </w:tcPr>
          <w:p w14:paraId="6935D429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val="en-US"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val="en-US" w:eastAsia="ru-RU"/>
              </w:rPr>
              <w:t>e-mail</w:t>
            </w:r>
          </w:p>
        </w:tc>
      </w:tr>
      <w:tr w:rsidR="00A639F6" w:rsidRPr="00B03901" w14:paraId="20A6D1A5" w14:textId="77777777" w:rsidTr="00C57FD4">
        <w:tc>
          <w:tcPr>
            <w:tcW w:w="4213" w:type="dxa"/>
            <w:gridSpan w:val="2"/>
          </w:tcPr>
          <w:p w14:paraId="4CC07BF6" w14:textId="77777777" w:rsidR="00A639F6" w:rsidRPr="00B03901" w:rsidRDefault="00A639F6" w:rsidP="00A639F6">
            <w:pPr>
              <w:ind w:right="76"/>
              <w:jc w:val="both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14:paraId="0F606BC1" w14:textId="77777777" w:rsidR="00A639F6" w:rsidRPr="00B03901" w:rsidRDefault="00A639F6" w:rsidP="00A639F6">
            <w:pPr>
              <w:ind w:right="76"/>
              <w:jc w:val="both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gridSpan w:val="2"/>
          </w:tcPr>
          <w:p w14:paraId="0112875C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</w:tcPr>
          <w:p w14:paraId="3EDF8966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</w:tr>
      <w:tr w:rsidR="00A639F6" w:rsidRPr="00B03901" w14:paraId="3CBC238E" w14:textId="77777777" w:rsidTr="00C57FD4">
        <w:tc>
          <w:tcPr>
            <w:tcW w:w="4213" w:type="dxa"/>
            <w:gridSpan w:val="2"/>
          </w:tcPr>
          <w:p w14:paraId="21F7E852" w14:textId="77777777" w:rsidR="00A639F6" w:rsidRPr="00B03901" w:rsidRDefault="00A639F6" w:rsidP="00A639F6">
            <w:pPr>
              <w:ind w:right="76"/>
              <w:jc w:val="both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14:paraId="3E9867CF" w14:textId="77777777" w:rsidR="00A639F6" w:rsidRPr="00B03901" w:rsidRDefault="00A639F6" w:rsidP="00A639F6">
            <w:pPr>
              <w:ind w:right="76"/>
              <w:jc w:val="both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gridSpan w:val="2"/>
          </w:tcPr>
          <w:p w14:paraId="77D337C1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</w:tcPr>
          <w:p w14:paraId="7D0ED2DB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</w:tr>
      <w:tr w:rsidR="00A639F6" w:rsidRPr="00B03901" w14:paraId="1D07372B" w14:textId="77777777" w:rsidTr="00B448EE">
        <w:tc>
          <w:tcPr>
            <w:tcW w:w="5098" w:type="dxa"/>
            <w:gridSpan w:val="3"/>
            <w:shd w:val="clear" w:color="auto" w:fill="F2F2F2" w:themeFill="background1" w:themeFillShade="F2"/>
          </w:tcPr>
          <w:p w14:paraId="5F70BBE0" w14:textId="78405F53" w:rsidR="00A639F6" w:rsidRPr="00B03901" w:rsidRDefault="00A639F6" w:rsidP="00A639F6">
            <w:pPr>
              <w:ind w:right="76"/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val="en-US" w:eastAsia="ru-RU"/>
              </w:rPr>
              <w:t>E</w:t>
            </w: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-</w:t>
            </w: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val="en-US" w:eastAsia="ru-RU"/>
              </w:rPr>
              <w:t>mail</w:t>
            </w: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 xml:space="preserve"> для получения отчетов</w:t>
            </w:r>
          </w:p>
        </w:tc>
        <w:tc>
          <w:tcPr>
            <w:tcW w:w="5239" w:type="dxa"/>
            <w:gridSpan w:val="3"/>
            <w:shd w:val="clear" w:color="auto" w:fill="F2F2F2" w:themeFill="background1" w:themeFillShade="F2"/>
          </w:tcPr>
          <w:p w14:paraId="10E0D991" w14:textId="1A0C3728" w:rsidR="00A639F6" w:rsidRPr="00B03901" w:rsidRDefault="00A639F6" w:rsidP="00A639F6">
            <w:pPr>
              <w:tabs>
                <w:tab w:val="left" w:pos="2975"/>
                <w:tab w:val="center" w:pos="5060"/>
              </w:tabs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val="en-US" w:eastAsia="ru-RU"/>
              </w:rPr>
              <w:t>E</w:t>
            </w: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-</w:t>
            </w: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val="en-US" w:eastAsia="ru-RU"/>
              </w:rPr>
              <w:t>mail</w:t>
            </w: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 xml:space="preserve"> для получения уведомлений</w:t>
            </w:r>
          </w:p>
        </w:tc>
      </w:tr>
      <w:tr w:rsidR="00A639F6" w:rsidRPr="00B03901" w14:paraId="60067FDF" w14:textId="77777777" w:rsidTr="00B448EE">
        <w:tc>
          <w:tcPr>
            <w:tcW w:w="5098" w:type="dxa"/>
            <w:gridSpan w:val="3"/>
            <w:shd w:val="clear" w:color="auto" w:fill="auto"/>
          </w:tcPr>
          <w:p w14:paraId="47D90482" w14:textId="02449E7B" w:rsidR="00A639F6" w:rsidRPr="00B03901" w:rsidRDefault="00A639F6" w:rsidP="00A639F6">
            <w:pPr>
              <w:ind w:right="76"/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9" w:type="dxa"/>
            <w:gridSpan w:val="3"/>
          </w:tcPr>
          <w:p w14:paraId="6B8ECAC9" w14:textId="77777777" w:rsidR="00A639F6" w:rsidRPr="00B03901" w:rsidRDefault="00A639F6" w:rsidP="00A639F6">
            <w:pPr>
              <w:tabs>
                <w:tab w:val="left" w:pos="2975"/>
                <w:tab w:val="center" w:pos="5060"/>
              </w:tabs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</w:tr>
      <w:tr w:rsidR="00A639F6" w:rsidRPr="00B03901" w14:paraId="22D54548" w14:textId="77777777" w:rsidTr="006B659C">
        <w:tc>
          <w:tcPr>
            <w:tcW w:w="5098" w:type="dxa"/>
            <w:gridSpan w:val="3"/>
            <w:shd w:val="clear" w:color="auto" w:fill="F2F2F2" w:themeFill="background1" w:themeFillShade="F2"/>
          </w:tcPr>
          <w:p w14:paraId="1F92935F" w14:textId="5DABBADA" w:rsidR="00A639F6" w:rsidRPr="00B03901" w:rsidRDefault="00A639F6" w:rsidP="00A639F6">
            <w:pPr>
              <w:ind w:right="76"/>
              <w:jc w:val="center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  <w:t>Номер мобильного телефона для подписания документов с использованием ПЭП</w:t>
            </w:r>
          </w:p>
        </w:tc>
        <w:tc>
          <w:tcPr>
            <w:tcW w:w="5239" w:type="dxa"/>
            <w:gridSpan w:val="3"/>
          </w:tcPr>
          <w:p w14:paraId="552C62C0" w14:textId="434CDDAD" w:rsidR="00A639F6" w:rsidRPr="00B03901" w:rsidRDefault="00A639F6" w:rsidP="004D0EF1">
            <w:pPr>
              <w:tabs>
                <w:tab w:val="left" w:pos="2975"/>
                <w:tab w:val="center" w:pos="5060"/>
              </w:tabs>
              <w:jc w:val="both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</w:p>
        </w:tc>
      </w:tr>
      <w:tr w:rsidR="00C57FD4" w:rsidRPr="00B03901" w14:paraId="2D373EC7" w14:textId="77777777" w:rsidTr="00C93EE5">
        <w:tc>
          <w:tcPr>
            <w:tcW w:w="10337" w:type="dxa"/>
            <w:gridSpan w:val="6"/>
            <w:shd w:val="clear" w:color="auto" w:fill="F2F2F2" w:themeFill="background1" w:themeFillShade="F2"/>
          </w:tcPr>
          <w:p w14:paraId="4FBE9030" w14:textId="699FD948" w:rsidR="00C57FD4" w:rsidRPr="00B03901" w:rsidRDefault="00C57FD4" w:rsidP="004D0EF1">
            <w:pPr>
              <w:tabs>
                <w:tab w:val="left" w:pos="2975"/>
                <w:tab w:val="center" w:pos="5060"/>
              </w:tabs>
              <w:jc w:val="both"/>
              <w:rPr>
                <w:rFonts w:ascii="Proxima Nova Lt" w:hAnsi="Proxima Nova Lt" w:cs="Times New Roman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________________________________/___________________________/_________________________________________</w:t>
            </w:r>
          </w:p>
          <w:p w14:paraId="51D090D8" w14:textId="77777777" w:rsidR="00C57FD4" w:rsidRPr="00B03901" w:rsidRDefault="00C57FD4" w:rsidP="004D0EF1">
            <w:pPr>
              <w:tabs>
                <w:tab w:val="left" w:pos="2975"/>
                <w:tab w:val="center" w:pos="5060"/>
              </w:tabs>
              <w:jc w:val="both"/>
              <w:rPr>
                <w:rFonts w:ascii="Proxima Nova Lt" w:hAnsi="Proxima Nova Lt" w:cs="Times New Roman"/>
                <w:i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&lt;</w:t>
            </w:r>
            <w:proofErr w:type="gramStart"/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Должность&gt;   </w:t>
            </w:r>
            <w:proofErr w:type="gramEnd"/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                                                         </w:t>
            </w:r>
            <w:r w:rsidRPr="00B03901">
              <w:rPr>
                <w:rFonts w:ascii="Proxima Nova Lt" w:hAnsi="Proxima Nova Lt" w:cs="Times New Roman"/>
                <w:i/>
                <w:sz w:val="18"/>
                <w:szCs w:val="18"/>
              </w:rPr>
              <w:t>Подпись                                             Фамилия И.О.</w:t>
            </w:r>
          </w:p>
          <w:p w14:paraId="5B25CAFF" w14:textId="77777777" w:rsidR="00C57FD4" w:rsidRPr="00B03901" w:rsidRDefault="00C57FD4" w:rsidP="004D0EF1">
            <w:pPr>
              <w:tabs>
                <w:tab w:val="left" w:pos="2975"/>
                <w:tab w:val="center" w:pos="5060"/>
              </w:tabs>
              <w:jc w:val="both"/>
              <w:rPr>
                <w:rFonts w:ascii="Proxima Nova Lt" w:eastAsia="Times New Roman" w:hAnsi="Proxima Nova Lt" w:cs="Times New Roman"/>
                <w:i/>
                <w:sz w:val="18"/>
                <w:szCs w:val="18"/>
                <w:lang w:eastAsia="ru-RU"/>
              </w:rPr>
            </w:pPr>
          </w:p>
          <w:p w14:paraId="3D8627BE" w14:textId="4C76EAAA" w:rsidR="00C57FD4" w:rsidRPr="00B03901" w:rsidRDefault="00C57FD4" w:rsidP="004D0EF1">
            <w:pPr>
              <w:tabs>
                <w:tab w:val="left" w:pos="2975"/>
                <w:tab w:val="center" w:pos="5060"/>
              </w:tabs>
              <w:jc w:val="both"/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Основание полномочий:</w:t>
            </w:r>
            <w:r w:rsidRPr="00B03901">
              <w:rPr>
                <w:rFonts w:ascii="Proxima Nova Lt" w:hAnsi="Proxima Nova Lt" w:cs="Times New Roman"/>
                <w:i/>
                <w:sz w:val="18"/>
                <w:szCs w:val="18"/>
              </w:rPr>
              <w:t xml:space="preserve"> </w:t>
            </w: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&lt;</w:t>
            </w:r>
            <w:r w:rsidRPr="00B03901">
              <w:rPr>
                <w:rFonts w:ascii="Proxima Nova Lt" w:hAnsi="Proxima Nova Lt" w:cs="Times New Roman"/>
                <w:i/>
                <w:color w:val="FF0000"/>
                <w:sz w:val="18"/>
                <w:szCs w:val="18"/>
              </w:rPr>
              <w:t>указывается наименование и реквизиты (при наличии) документа, на основании которого действует уполномоченное лицо поставщика</w:t>
            </w: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&gt;</w:t>
            </w:r>
          </w:p>
          <w:p w14:paraId="4203F769" w14:textId="78D39600" w:rsidR="00C57FD4" w:rsidRPr="00B03901" w:rsidRDefault="00C57FD4" w:rsidP="004D0EF1">
            <w:pPr>
              <w:tabs>
                <w:tab w:val="left" w:pos="2975"/>
                <w:tab w:val="center" w:pos="5060"/>
              </w:tabs>
              <w:jc w:val="both"/>
              <w:rPr>
                <w:rFonts w:ascii="Proxima Nova Lt" w:eastAsia="Times New Roman" w:hAnsi="Proxima Nova Lt" w:cs="Times New Roman"/>
                <w:sz w:val="18"/>
                <w:szCs w:val="18"/>
                <w:lang w:eastAsia="ru-RU"/>
              </w:rPr>
            </w:pPr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«______</w:t>
            </w:r>
            <w:proofErr w:type="gramStart"/>
            <w:r w:rsidRPr="00B03901">
              <w:rPr>
                <w:rFonts w:ascii="Proxima Nova Lt" w:hAnsi="Proxima Nova Lt" w:cs="Times New Roman"/>
                <w:sz w:val="18"/>
                <w:szCs w:val="18"/>
              </w:rPr>
              <w:t>_»_</w:t>
            </w:r>
            <w:proofErr w:type="gramEnd"/>
            <w:r w:rsidRPr="00B03901">
              <w:rPr>
                <w:rFonts w:ascii="Proxima Nova Lt" w:hAnsi="Proxima Nova Lt" w:cs="Times New Roman"/>
                <w:sz w:val="18"/>
                <w:szCs w:val="18"/>
              </w:rPr>
              <w:t xml:space="preserve">____________________20___ года </w:t>
            </w: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&lt;</w:t>
            </w:r>
            <w:r w:rsidRPr="00B03901">
              <w:rPr>
                <w:rFonts w:ascii="Proxima Nova Lt" w:hAnsi="Proxima Nova Lt" w:cs="Times New Roman"/>
                <w:i/>
                <w:color w:val="FF0000"/>
                <w:sz w:val="18"/>
                <w:szCs w:val="18"/>
              </w:rPr>
              <w:t>указывается дата формирования Заявления</w:t>
            </w:r>
            <w:r w:rsidRPr="00B03901">
              <w:rPr>
                <w:rFonts w:ascii="Proxima Nova Lt" w:hAnsi="Proxima Nova Lt" w:cs="Times New Roman"/>
                <w:i/>
                <w:iCs/>
                <w:color w:val="FF0000"/>
                <w:sz w:val="18"/>
                <w:szCs w:val="18"/>
              </w:rPr>
              <w:t>&gt;</w:t>
            </w:r>
          </w:p>
        </w:tc>
      </w:tr>
      <w:bookmarkEnd w:id="0"/>
    </w:tbl>
    <w:p w14:paraId="1FE0B926" w14:textId="77777777" w:rsidR="00C57FD4" w:rsidRPr="00774E37" w:rsidRDefault="00C57FD4" w:rsidP="000E4E5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C57FD4" w:rsidRPr="00774E37" w:rsidSect="00C57FD4">
      <w:headerReference w:type="first" r:id="rId10"/>
      <w:pgSz w:w="11906" w:h="16838"/>
      <w:pgMar w:top="755" w:right="850" w:bottom="709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EE9D" w14:textId="77777777" w:rsidR="000B49FF" w:rsidRDefault="000B49FF" w:rsidP="00387A32">
      <w:pPr>
        <w:spacing w:after="0" w:line="240" w:lineRule="auto"/>
      </w:pPr>
      <w:r>
        <w:separator/>
      </w:r>
    </w:p>
  </w:endnote>
  <w:endnote w:type="continuationSeparator" w:id="0">
    <w:p w14:paraId="0E9EC4DB" w14:textId="77777777" w:rsidR="000B49FF" w:rsidRDefault="000B49FF" w:rsidP="0038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4089" w14:textId="77777777" w:rsidR="000B49FF" w:rsidRDefault="000B49FF" w:rsidP="00387A32">
      <w:pPr>
        <w:spacing w:after="0" w:line="240" w:lineRule="auto"/>
      </w:pPr>
      <w:r>
        <w:separator/>
      </w:r>
    </w:p>
  </w:footnote>
  <w:footnote w:type="continuationSeparator" w:id="0">
    <w:p w14:paraId="4825FE25" w14:textId="77777777" w:rsidR="000B49FF" w:rsidRDefault="000B49FF" w:rsidP="0038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7EF5" w14:textId="1392165F" w:rsidR="00C57FD4" w:rsidRDefault="00B94263" w:rsidP="006159F1">
    <w:pPr>
      <w:pStyle w:val="a3"/>
      <w:jc w:val="right"/>
    </w:pPr>
    <w:r w:rsidRPr="00C7568B">
      <w:rPr>
        <w:rFonts w:ascii="Proxima Nova Lt" w:hAnsi="Proxima Nova Lt"/>
        <w:noProof/>
      </w:rPr>
      <w:drawing>
        <wp:anchor distT="0" distB="0" distL="114300" distR="114300" simplePos="0" relativeHeight="251660288" behindDoc="0" locked="0" layoutInCell="1" allowOverlap="1" wp14:anchorId="6670F6D4" wp14:editId="4756B65C">
          <wp:simplePos x="0" y="0"/>
          <wp:positionH relativeFrom="margin">
            <wp:align>left</wp:align>
          </wp:positionH>
          <wp:positionV relativeFrom="paragraph">
            <wp:posOffset>4173</wp:posOffset>
          </wp:positionV>
          <wp:extent cx="1435186" cy="382137"/>
          <wp:effectExtent l="0" t="0" r="0" b="0"/>
          <wp:wrapSquare wrapText="bothSides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86" cy="38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FE9945" w14:textId="31940E11" w:rsidR="00B03901" w:rsidRPr="00B03901" w:rsidRDefault="00B03901" w:rsidP="00B03901">
    <w:pPr>
      <w:pStyle w:val="a3"/>
      <w:jc w:val="right"/>
      <w:rPr>
        <w:rFonts w:ascii="Proxima Nova Lt" w:hAnsi="Proxima Nova Lt"/>
        <w:sz w:val="18"/>
        <w:szCs w:val="18"/>
      </w:rPr>
    </w:pPr>
    <w:r w:rsidRPr="00B03901">
      <w:rPr>
        <w:rFonts w:ascii="Proxima Nova Lt" w:hAnsi="Proxima Nova Lt"/>
        <w:sz w:val="18"/>
        <w:szCs w:val="18"/>
      </w:rPr>
      <w:t>Приложение №</w:t>
    </w:r>
    <w:r w:rsidR="00585835" w:rsidRPr="00585835">
      <w:rPr>
        <w:rFonts w:ascii="Proxima Nova Lt" w:hAnsi="Proxima Nova Lt"/>
        <w:sz w:val="18"/>
        <w:szCs w:val="18"/>
      </w:rPr>
      <w:t>1</w:t>
    </w:r>
    <w:r w:rsidRPr="00B03901">
      <w:rPr>
        <w:rFonts w:ascii="Proxima Nova Lt" w:hAnsi="Proxima Nova Lt"/>
        <w:sz w:val="18"/>
        <w:szCs w:val="18"/>
      </w:rPr>
      <w:t xml:space="preserve"> к приказу №</w:t>
    </w:r>
    <w:r w:rsidRPr="00B03901">
      <w:rPr>
        <w:rFonts w:ascii="Proxima Nova Lt" w:eastAsia="Times New Roman" w:hAnsi="Proxima Nova Lt" w:cs="Calibri Light"/>
        <w:sz w:val="24"/>
        <w:szCs w:val="24"/>
        <w:lang w:eastAsia="ru-RU"/>
      </w:rPr>
      <w:t xml:space="preserve"> </w:t>
    </w:r>
    <w:r w:rsidRPr="00B03901">
      <w:rPr>
        <w:rFonts w:ascii="Proxima Nova Lt" w:hAnsi="Proxima Nova Lt"/>
        <w:sz w:val="18"/>
        <w:szCs w:val="18"/>
      </w:rPr>
      <w:t>Б2П/2024/БД/0</w:t>
    </w:r>
    <w:r w:rsidR="00585835" w:rsidRPr="00585835">
      <w:rPr>
        <w:rFonts w:ascii="Proxima Nova Lt" w:hAnsi="Proxima Nova Lt"/>
        <w:sz w:val="18"/>
        <w:szCs w:val="18"/>
      </w:rPr>
      <w:t>7</w:t>
    </w:r>
    <w:r w:rsidRPr="00B03901">
      <w:rPr>
        <w:rFonts w:ascii="Proxima Nova Lt" w:hAnsi="Proxima Nova Lt"/>
        <w:sz w:val="18"/>
        <w:szCs w:val="18"/>
      </w:rPr>
      <w:t xml:space="preserve">5 от </w:t>
    </w:r>
    <w:r w:rsidR="00585835" w:rsidRPr="00585835">
      <w:rPr>
        <w:rFonts w:ascii="Proxima Nova Lt" w:hAnsi="Proxima Nova Lt"/>
        <w:sz w:val="18"/>
        <w:szCs w:val="18"/>
      </w:rPr>
      <w:t>29</w:t>
    </w:r>
    <w:r w:rsidRPr="00B03901">
      <w:rPr>
        <w:rFonts w:ascii="Proxima Nova Lt" w:hAnsi="Proxima Nova Lt"/>
        <w:sz w:val="18"/>
        <w:szCs w:val="18"/>
      </w:rPr>
      <w:t>.0</w:t>
    </w:r>
    <w:r w:rsidR="00585835" w:rsidRPr="00585835">
      <w:rPr>
        <w:rFonts w:ascii="Proxima Nova Lt" w:hAnsi="Proxima Nova Lt"/>
        <w:sz w:val="18"/>
        <w:szCs w:val="18"/>
      </w:rPr>
      <w:t>5</w:t>
    </w:r>
    <w:r w:rsidRPr="00B03901">
      <w:rPr>
        <w:rFonts w:ascii="Proxima Nova Lt" w:hAnsi="Proxima Nova Lt"/>
        <w:sz w:val="18"/>
        <w:szCs w:val="18"/>
      </w:rPr>
      <w:t>.2024</w:t>
    </w:r>
  </w:p>
  <w:p w14:paraId="03056BA0" w14:textId="77777777" w:rsidR="00B03901" w:rsidRDefault="00B03901" w:rsidP="006159F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5C42"/>
    <w:multiLevelType w:val="hybridMultilevel"/>
    <w:tmpl w:val="2E9A426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650A6EC3"/>
    <w:multiLevelType w:val="hybridMultilevel"/>
    <w:tmpl w:val="8254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60366">
    <w:abstractNumId w:val="1"/>
  </w:num>
  <w:num w:numId="2" w16cid:durableId="45752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0C"/>
    <w:rsid w:val="0001074B"/>
    <w:rsid w:val="00032163"/>
    <w:rsid w:val="00047D45"/>
    <w:rsid w:val="00051E1D"/>
    <w:rsid w:val="0005557F"/>
    <w:rsid w:val="00071688"/>
    <w:rsid w:val="000802AB"/>
    <w:rsid w:val="000B22CA"/>
    <w:rsid w:val="000B49FF"/>
    <w:rsid w:val="000D149C"/>
    <w:rsid w:val="000E4E59"/>
    <w:rsid w:val="00133CF6"/>
    <w:rsid w:val="001C1771"/>
    <w:rsid w:val="001D1E8D"/>
    <w:rsid w:val="001E00C6"/>
    <w:rsid w:val="001E6E0C"/>
    <w:rsid w:val="00205A0A"/>
    <w:rsid w:val="00211A33"/>
    <w:rsid w:val="0021419B"/>
    <w:rsid w:val="0022680C"/>
    <w:rsid w:val="00233317"/>
    <w:rsid w:val="00240218"/>
    <w:rsid w:val="002D1ADF"/>
    <w:rsid w:val="002D27E5"/>
    <w:rsid w:val="0032259F"/>
    <w:rsid w:val="003413C1"/>
    <w:rsid w:val="00345216"/>
    <w:rsid w:val="0038099E"/>
    <w:rsid w:val="00387A32"/>
    <w:rsid w:val="00391860"/>
    <w:rsid w:val="00392C56"/>
    <w:rsid w:val="003A736D"/>
    <w:rsid w:val="003B0697"/>
    <w:rsid w:val="003B6409"/>
    <w:rsid w:val="003D1672"/>
    <w:rsid w:val="004248FF"/>
    <w:rsid w:val="00463F3F"/>
    <w:rsid w:val="00473D02"/>
    <w:rsid w:val="004A1293"/>
    <w:rsid w:val="004D0EF1"/>
    <w:rsid w:val="004E25AC"/>
    <w:rsid w:val="004F0EB9"/>
    <w:rsid w:val="00504BF9"/>
    <w:rsid w:val="00516405"/>
    <w:rsid w:val="005309C7"/>
    <w:rsid w:val="00531B8B"/>
    <w:rsid w:val="00540323"/>
    <w:rsid w:val="00580B19"/>
    <w:rsid w:val="00585835"/>
    <w:rsid w:val="005C0AC5"/>
    <w:rsid w:val="005F19CF"/>
    <w:rsid w:val="006159F1"/>
    <w:rsid w:val="006214B3"/>
    <w:rsid w:val="00642ABD"/>
    <w:rsid w:val="00655980"/>
    <w:rsid w:val="00692950"/>
    <w:rsid w:val="00693E88"/>
    <w:rsid w:val="006C71B4"/>
    <w:rsid w:val="006E257D"/>
    <w:rsid w:val="006F1257"/>
    <w:rsid w:val="00722A8E"/>
    <w:rsid w:val="00750E7C"/>
    <w:rsid w:val="00774E37"/>
    <w:rsid w:val="00775377"/>
    <w:rsid w:val="007D52BF"/>
    <w:rsid w:val="007D69AB"/>
    <w:rsid w:val="007F3A6F"/>
    <w:rsid w:val="008177E7"/>
    <w:rsid w:val="00847684"/>
    <w:rsid w:val="008519A9"/>
    <w:rsid w:val="00871E1B"/>
    <w:rsid w:val="008806C1"/>
    <w:rsid w:val="008A1A01"/>
    <w:rsid w:val="008A452D"/>
    <w:rsid w:val="008C1CC7"/>
    <w:rsid w:val="008C7C9A"/>
    <w:rsid w:val="008E64C3"/>
    <w:rsid w:val="008E6C65"/>
    <w:rsid w:val="009228A7"/>
    <w:rsid w:val="00955D52"/>
    <w:rsid w:val="009B2F03"/>
    <w:rsid w:val="009C1AAC"/>
    <w:rsid w:val="009C1D4D"/>
    <w:rsid w:val="009D10C0"/>
    <w:rsid w:val="009D3906"/>
    <w:rsid w:val="00A019F0"/>
    <w:rsid w:val="00A27E61"/>
    <w:rsid w:val="00A320B8"/>
    <w:rsid w:val="00A44D81"/>
    <w:rsid w:val="00A639F6"/>
    <w:rsid w:val="00A840D6"/>
    <w:rsid w:val="00A853B6"/>
    <w:rsid w:val="00A86D7C"/>
    <w:rsid w:val="00A9346E"/>
    <w:rsid w:val="00AA2338"/>
    <w:rsid w:val="00AF3C50"/>
    <w:rsid w:val="00AF659D"/>
    <w:rsid w:val="00B00A8D"/>
    <w:rsid w:val="00B024BB"/>
    <w:rsid w:val="00B035E4"/>
    <w:rsid w:val="00B03901"/>
    <w:rsid w:val="00B13E1D"/>
    <w:rsid w:val="00B32520"/>
    <w:rsid w:val="00B448EE"/>
    <w:rsid w:val="00B8006B"/>
    <w:rsid w:val="00B94263"/>
    <w:rsid w:val="00BB0F60"/>
    <w:rsid w:val="00BB730C"/>
    <w:rsid w:val="00BC2A2A"/>
    <w:rsid w:val="00C26FD2"/>
    <w:rsid w:val="00C52EA9"/>
    <w:rsid w:val="00C57FD4"/>
    <w:rsid w:val="00C95965"/>
    <w:rsid w:val="00C97378"/>
    <w:rsid w:val="00D032A0"/>
    <w:rsid w:val="00D60651"/>
    <w:rsid w:val="00D837D3"/>
    <w:rsid w:val="00DA5DFD"/>
    <w:rsid w:val="00DE1C7C"/>
    <w:rsid w:val="00E235A5"/>
    <w:rsid w:val="00E83E6F"/>
    <w:rsid w:val="00E85A94"/>
    <w:rsid w:val="00EF3562"/>
    <w:rsid w:val="00F30889"/>
    <w:rsid w:val="00F334A3"/>
    <w:rsid w:val="00F4683A"/>
    <w:rsid w:val="00F51443"/>
    <w:rsid w:val="00F57EE8"/>
    <w:rsid w:val="00F643A7"/>
    <w:rsid w:val="00F7532B"/>
    <w:rsid w:val="00F938EC"/>
    <w:rsid w:val="00FD63FC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E71DB2"/>
  <w15:chartTrackingRefBased/>
  <w15:docId w15:val="{7CEC38AD-E1D2-47E9-9586-D1518A4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A32"/>
  </w:style>
  <w:style w:type="paragraph" w:styleId="a5">
    <w:name w:val="footer"/>
    <w:basedOn w:val="a"/>
    <w:link w:val="a6"/>
    <w:uiPriority w:val="99"/>
    <w:unhideWhenUsed/>
    <w:rsid w:val="0038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A32"/>
  </w:style>
  <w:style w:type="table" w:styleId="a7">
    <w:name w:val="Table Grid"/>
    <w:basedOn w:val="a1"/>
    <w:uiPriority w:val="39"/>
    <w:rsid w:val="0038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387A32"/>
    <w:rPr>
      <w:color w:val="0033CC"/>
      <w:u w:val="single"/>
    </w:rPr>
  </w:style>
  <w:style w:type="paragraph" w:styleId="a9">
    <w:name w:val="List Paragraph"/>
    <w:basedOn w:val="a"/>
    <w:uiPriority w:val="34"/>
    <w:qFormat/>
    <w:rsid w:val="00387A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7A32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0B22CA"/>
    <w:rPr>
      <w:color w:val="808080"/>
    </w:rPr>
  </w:style>
  <w:style w:type="paragraph" w:styleId="ad">
    <w:name w:val="Revision"/>
    <w:hidden/>
    <w:uiPriority w:val="99"/>
    <w:semiHidden/>
    <w:rsid w:val="005C0AC5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F7532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532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532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32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532B"/>
    <w:rPr>
      <w:b/>
      <w:bCs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B9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mentk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st2pay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E2BC-C4F8-459D-9B2E-FACDCE97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Demyashova</dc:creator>
  <cp:keywords/>
  <dc:description/>
  <cp:lastModifiedBy>Елена Дериведмидь</cp:lastModifiedBy>
  <cp:revision>5</cp:revision>
  <cp:lastPrinted>2024-03-06T10:24:00Z</cp:lastPrinted>
  <dcterms:created xsi:type="dcterms:W3CDTF">2024-04-16T08:23:00Z</dcterms:created>
  <dcterms:modified xsi:type="dcterms:W3CDTF">2024-05-29T13:59:00Z</dcterms:modified>
</cp:coreProperties>
</file>